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BC" w:rsidRPr="005545BC" w:rsidRDefault="005545BC" w:rsidP="005545BC">
      <w:pPr>
        <w:bidi/>
        <w:spacing w:after="150" w:line="240" w:lineRule="auto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5545BC">
        <w:rPr>
          <w:rFonts w:ascii="Times New Roman" w:eastAsia="Times New Roman" w:hAnsi="Times New Roman" w:cs="B Nazani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A09BDF" wp14:editId="0A88A3AA">
            <wp:simplePos x="0" y="0"/>
            <wp:positionH relativeFrom="column">
              <wp:posOffset>-209550</wp:posOffset>
            </wp:positionH>
            <wp:positionV relativeFrom="paragraph">
              <wp:posOffset>-638810</wp:posOffset>
            </wp:positionV>
            <wp:extent cx="6529070" cy="4352925"/>
            <wp:effectExtent l="0" t="0" r="5080" b="9525"/>
            <wp:wrapThrough wrapText="bothSides">
              <wp:wrapPolygon edited="0">
                <wp:start x="0" y="0"/>
                <wp:lineTo x="0" y="21553"/>
                <wp:lineTo x="21554" y="21553"/>
                <wp:lineTo x="21554" y="0"/>
                <wp:lineTo x="0" y="0"/>
              </wp:wrapPolygon>
            </wp:wrapThrough>
            <wp:docPr id="12" name="Picture 12" descr="استان آذربایجان شرقی را بهتر بشناسی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ستان آذربایجان شرقی را بهتر بشناسی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5BC" w:rsidRPr="005545BC" w:rsidRDefault="005545BC" w:rsidP="005545BC">
      <w:pPr>
        <w:bidi/>
        <w:spacing w:after="150" w:line="240" w:lineRule="auto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5545BC">
        <w:rPr>
          <w:rFonts w:ascii="inherit" w:eastAsia="Times New Roman" w:hAnsi="inherit" w:cs="B Nazanin"/>
          <w:kern w:val="36"/>
          <w:sz w:val="24"/>
          <w:szCs w:val="24"/>
          <w:rtl/>
        </w:rPr>
        <w:t>استان آذربایجان شرقی را بهتر بشناسیم</w:t>
      </w:r>
      <w:r w:rsidR="00235DB1">
        <w:rPr>
          <w:rFonts w:ascii="inherit" w:eastAsia="Times New Roman" w:hAnsi="inherit" w:cs="B Nazanin"/>
          <w:kern w:val="36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B Nazanin"/>
          <w:color w:val="999999"/>
          <w:sz w:val="24"/>
          <w:szCs w:val="24"/>
        </w:rPr>
      </w:pP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آذربایجان شرقی بزرگ‌ترین و پرجمعیت‌ترین استان شمال غربی ایران و از استان‌های تاریخی کشور است که با طبیعت زیبای خود آماده پذیرایی از گردشگران 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  <w:hyperlink r:id="rId7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آذربایجان شرقی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یکی از استان‌های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8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ایران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به مرکزیت شهر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9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تبریز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است که در شمال غربی کشور قرار دارد. آذرشهر،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0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اهر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1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اسکو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2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بستان‌آباد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3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بناب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 تبریز،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4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جلفا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5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سراب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6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عجب‌شیر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7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کلیبر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8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مراغه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19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مرند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20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میانه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و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21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ورزقان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از شهرستان‌های این استان هستند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این استان امن‌ترین و کم‌جرم‌ترین استان ایران محسوب می‌شود. این استان تنها استان ایران است که با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22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ارمنستان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مرز مشترک دارد و همچنین تنها استان کشور است که هم با خاک اصلی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23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جمهوری آذربایجان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و هم با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24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جمهوری خودمختار نخجوان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که برون‌بومی متعلق به جمهوری آذربایجان است، هم‌مرز 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البرز و زاگرس که دو رشته‌کوه مهم و اصلی کوه‌های ایران است، در این استان به هم متصل می‌شود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 </w:t>
      </w:r>
      <w:hyperlink r:id="rId25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کوه سهند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نیز بلندترین نقطه آن 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قانونی تحت عنوان قانون تشكيلات ايالات و ولايات پس از نهضت مشروطه در اولين دوره قانون‌گذاری (سال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۱۲۸۵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هجری شمسی) تصویب شد. ماده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۲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قانون مزبور برای واژه‌های ايالت و ولايت تعريفی ارائه کرد و فهرست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۴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ايالت را كه شامل آذربايجان،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26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كرمان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و بلوچستان،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27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فارس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و بنادر و نيز خراسان و سيستان بود، مشخص كرد که آذربايجان از نظر طبيعی یک واحد جغرافيايی مشخص تعیین شده و در 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۱۳۱۶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از نظر سياسی به دو استان تقسيم شد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bookmarkStart w:id="0" w:name="_GoBack"/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A7D5B61" wp14:editId="66278B8D">
            <wp:simplePos x="0" y="0"/>
            <wp:positionH relativeFrom="column">
              <wp:posOffset>57150</wp:posOffset>
            </wp:positionH>
            <wp:positionV relativeFrom="paragraph">
              <wp:posOffset>-361950</wp:posOffset>
            </wp:positionV>
            <wp:extent cx="5838825" cy="3721735"/>
            <wp:effectExtent l="0" t="0" r="9525" b="0"/>
            <wp:wrapThrough wrapText="bothSides">
              <wp:wrapPolygon edited="0">
                <wp:start x="0" y="0"/>
                <wp:lineTo x="0" y="21449"/>
                <wp:lineTo x="21565" y="21449"/>
                <wp:lineTo x="21565" y="0"/>
                <wp:lineTo x="0" y="0"/>
              </wp:wrapPolygon>
            </wp:wrapThrough>
            <wp:docPr id="9" name="Picture 9" descr="شهرداری تبری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هرداری تبریز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t>اقتصاد</w:t>
      </w:r>
    </w:p>
    <w:p w:rsidR="005545BC" w:rsidRPr="005545BC" w:rsidRDefault="00235DB1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AE6A05" wp14:editId="02260A80">
            <wp:simplePos x="0" y="0"/>
            <wp:positionH relativeFrom="column">
              <wp:posOffset>767715</wp:posOffset>
            </wp:positionH>
            <wp:positionV relativeFrom="paragraph">
              <wp:posOffset>1812925</wp:posOffset>
            </wp:positionV>
            <wp:extent cx="4813300" cy="3224530"/>
            <wp:effectExtent l="0" t="0" r="6350" b="0"/>
            <wp:wrapThrough wrapText="bothSides">
              <wp:wrapPolygon edited="0">
                <wp:start x="0" y="0"/>
                <wp:lineTo x="0" y="21438"/>
                <wp:lineTo x="21543" y="21438"/>
                <wp:lineTo x="21543" y="0"/>
                <wp:lineTo x="0" y="0"/>
              </wp:wrapPolygon>
            </wp:wrapThrough>
            <wp:docPr id="8" name="Picture 8" descr="مر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مرن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5BC"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آذربایجان شرقی رتبه اول صادرات غیرنفتی در کشور را دارد. همچنین این استان به جهت داشتن صنایع بزرگ و کارخانه‌های مادر، یکی از مهم‌ترین قطب‌ صنعتی کشور است. وجود کارخانه‌‌‌های بزرگ صنعتی و تولیدی مانند پمپ ایران، لیفتراک‌‌سازی‌، موتوژن، هاکسیران دیزل، لیلاند دیزل ایران، بلبرینگ‌سازی،‌ پیستون‌‌سازی، درمن دیزل، دیزل ایدم، ترموپلاس، تخته فشاری و نئوپان، کارخانه گچ، شرکت سیمان صوفیان، کبریت‌‌سازی ممتاز، چرم‌‌سازی، حوله‌‌بافی لاله یا برق لامع، نختاب فروزان، بافندگی لایکو، تریکو سهند، نساجی تبریز، ریسندگی پشمینه، پالاز موکت و همچنین وجود نیروگاه حرارتی تبریز، کارخانه پتروشیمی و پالایشگاه تبریز، باعث شده که این استان و مخصوصا تبریز، به بزرگ‌ترین قطب صنعتی کشور تبدیل شود</w:t>
      </w:r>
      <w:r w:rsidR="005545BC"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P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lastRenderedPageBreak/>
        <w:t>تاریخچه</w:t>
      </w:r>
    </w:p>
    <w:p w:rsid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در گذشته آذربایجان بخشی از سرزمین ماد و در دوره اقتدار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0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هخامنشیان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جزء امپراطوری هخامنشی بود. در زمان اسکندر مقدونی، والی ایرانی آن آتورپات (کسی که آتش نگهبان اوست)، آتوراتکان نام داشت و همین اسم است که بعدها به آذربایگان و آذربایجان تبدیل شده است. وی در زمان حمله اسکندر به ایران در 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۳۲۸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قبل از میلاد خود را مستقل اعلام کرد و به این ترتیب سرزمین خود یعنی ماد کوچک را حفظ کرد. سپس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1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اشکانیان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و بعد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2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ساسانیان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آذربایجان را به تصرف خود درآوردند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drawing>
          <wp:inline distT="0" distB="0" distL="0" distR="0" wp14:anchorId="69CE17DB" wp14:editId="2276196E">
            <wp:extent cx="5332570" cy="3552825"/>
            <wp:effectExtent l="0" t="0" r="1905" b="0"/>
            <wp:docPr id="7" name="Picture 7" descr="مراغ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مراغ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57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بعد از آنکه شاه اسماعیل اول آذربایجان را فتح کرد، مدتی پایتختی خود را از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4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اردبیل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به تبریز منتقل کرد. کریمخان زند در 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۱۱۷۵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هجری قمری آذربایجان را از خان‌های محلی بازپس گرفت. با پادشاهی فتحعلی شاه در 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۱۲۱۲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هجری قمری، این ناحیه در وضعیت حساسی قرار گرفت. پسر او که محمد میرزا نام داشت، پس از مرگش در 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۱۲۵۰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هجری قمری ولیعهد ایران شد و در آذربایجان اقامت کرد. بدین ترتیب تبریز ولیعهدنشین و دومین شهر سیاسی ایران شد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  <w:r w:rsidRPr="005545BC">
        <w:rPr>
          <w:rFonts w:ascii="Tahoma" w:eastAsia="Times New Roman" w:hAnsi="Tahoma" w:cs="B Nazanin"/>
          <w:color w:val="212121"/>
          <w:sz w:val="24"/>
          <w:szCs w:val="24"/>
          <w:bdr w:val="none" w:sz="0" w:space="0" w:color="auto" w:frame="1"/>
        </w:rPr>
        <w:br/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آذربایجان در انقلاب مشروطه و عزل محمد علی شاه نقش مهمی را ایفا کرد. پس از وقایع شهریور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۱۳۲۰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خورشیدی، نیروهای شوروی آذربایجان را اشغال کردند، اما در 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۱۳۲۵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خورشیدی آنجا را تخلیه کردند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lastRenderedPageBreak/>
        <w:drawing>
          <wp:inline distT="0" distB="0" distL="0" distR="0" wp14:anchorId="2172CACE" wp14:editId="4BDAF55C">
            <wp:extent cx="5619750" cy="3702010"/>
            <wp:effectExtent l="0" t="0" r="0" b="0"/>
            <wp:docPr id="6" name="Picture 6" descr="مراغ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مراغ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BC" w:rsidRP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t>جغرافیا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این استان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۴۵</w:t>
      </w:r>
      <w:r w:rsidRPr="005545BC">
        <w:rPr>
          <w:rFonts w:ascii="Times New Roman" w:eastAsia="Times New Roman" w:hAnsi="Times New Roman" w:cs="Times New Roman" w:hint="cs"/>
          <w:color w:val="212121"/>
          <w:sz w:val="24"/>
          <w:szCs w:val="24"/>
          <w:rtl/>
        </w:rPr>
        <w:t>٬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۴۸۱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کیلومتر مربع مساحت دارد که تقریبا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۲</w:t>
      </w:r>
      <w:r w:rsidRPr="005545BC">
        <w:rPr>
          <w:rFonts w:ascii="Times New Roman" w:eastAsia="Times New Roman" w:hAnsi="Times New Roman" w:cs="Times New Roman" w:hint="cs"/>
          <w:color w:val="212121"/>
          <w:sz w:val="24"/>
          <w:szCs w:val="24"/>
          <w:rtl/>
        </w:rPr>
        <w:t>٫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۸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درصد از وسعت کل ایران را دربر می‌گیرد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همسایگان این استان از سمت شمال جمهوری‌های آذربایجان و ارمنستان، از سمت غرب و جنوب غرب استان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6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آذربایجان غربی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 از سمت شرق استان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7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اردبیل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و از سمت جنوب شرق استان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8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زنجان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این استان متشکل از از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۷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واحد کوهستانی است: رشته‌کوه قره‌داغ (ارسباران) شمالی‌ترین این واحدها است</w:t>
      </w:r>
    </w:p>
    <w:p w:rsid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رشته‌کوه قوشه‌داغ که از جنوب قره‌داغ شروع شده و به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39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سبلان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ختم می‌شود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رشته‌کوه‌های میشو و مورو که از غرب استان (مرند) آغاز شده و به ارتفاعات عون بن علی و شبلی ختم می‌شوند که قله علی علمدار با ارتفاع حدود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۳۲۰۰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متر در مرند بلندترین آن‌ها است. رشته‌کوه بزقوش که با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۳۳۰۳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متر ارتفاع، مرز بین شهرستان‌های میانه و سراب را تشکیل می‌دهد. توده آتش‌فشانی سهند در جنوب تبریز که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۳۷۰۷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متر ارتفاع دارد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235DB1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86ACFF3" wp14:editId="74B86D26">
            <wp:simplePos x="0" y="0"/>
            <wp:positionH relativeFrom="column">
              <wp:posOffset>300990</wp:posOffset>
            </wp:positionH>
            <wp:positionV relativeFrom="paragraph">
              <wp:posOffset>-596900</wp:posOffset>
            </wp:positionV>
            <wp:extent cx="5419725" cy="3061970"/>
            <wp:effectExtent l="0" t="0" r="9525" b="5080"/>
            <wp:wrapThrough wrapText="bothSides">
              <wp:wrapPolygon edited="0">
                <wp:start x="0" y="0"/>
                <wp:lineTo x="0" y="21501"/>
                <wp:lineTo x="21562" y="21501"/>
                <wp:lineTo x="21562" y="0"/>
                <wp:lineTo x="0" y="0"/>
              </wp:wrapPolygon>
            </wp:wrapThrough>
            <wp:docPr id="5" name="Picture 5" descr="روستای کندو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روستای کندوان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P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t>اقلیم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آذربایجان شرقی به دلیل وسعت زیادی که دارد، از آب و هوای متنوع برخوردار است. شهرهای میانه و جلفا به بیشترین دمای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۴۵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درجه بالای صفر رسیده است. بستان‌آباد با دمای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 xml:space="preserve">۴۶-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درجه سانتی‌گراد کمترین دمای ثبت شده در استان و در بین کلیه شهرهای ایران را تجربه کرده 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اما به‌طور کلی این استان به دلیل قرار گرفتن میان کوه‌ها و ارتفاعات دارای آب و هوای سرد کوهستانی است.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۲۵۰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الی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۳۰۰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میلی‌متر نیز میانگین بارندگی سالیانه 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6AF822E" wp14:editId="0621DD94">
            <wp:simplePos x="0" y="0"/>
            <wp:positionH relativeFrom="column">
              <wp:posOffset>771525</wp:posOffset>
            </wp:positionH>
            <wp:positionV relativeFrom="paragraph">
              <wp:posOffset>215900</wp:posOffset>
            </wp:positionV>
            <wp:extent cx="4551680" cy="3419475"/>
            <wp:effectExtent l="0" t="0" r="1270" b="9525"/>
            <wp:wrapThrough wrapText="bothSides">
              <wp:wrapPolygon edited="0">
                <wp:start x="0" y="0"/>
                <wp:lineTo x="0" y="21540"/>
                <wp:lineTo x="21516" y="21540"/>
                <wp:lineTo x="21516" y="0"/>
                <wp:lineTo x="0" y="0"/>
              </wp:wrapPolygon>
            </wp:wrapThrough>
            <wp:docPr id="4" name="Picture 4" descr="ائل گل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ائل گلی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68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235DB1" w:rsidRDefault="00235DB1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Pr="005545BC" w:rsidRDefault="005545BC" w:rsidP="00235DB1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lastRenderedPageBreak/>
        <w:t>مردم‌شناسی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ساکنان این استان مسلمان بوده و به زبان ترکی آذربایجانی صحبت می‌کنند. تاتی نیز در برخی از روستاهای این استان مانند</w:t>
      </w:r>
      <w:r w:rsidRPr="005545BC">
        <w:rPr>
          <w:rFonts w:ascii="Times New Roman" w:eastAsia="Times New Roman" w:hAnsi="Times New Roman" w:cs="Times New Roman" w:hint="cs"/>
          <w:color w:val="212121"/>
          <w:sz w:val="24"/>
          <w:szCs w:val="24"/>
          <w:rtl/>
        </w:rPr>
        <w:t> 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روستای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کرینگان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ورزقان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سخن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گفته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می‌شود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.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در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منطقه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قراجه‌داغ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(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امروزه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ارسباران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)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کردها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سکونت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دارند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اقلیتی از مسیحیان که بیشتر دارای مذهب ارمنی و گریگوری هستند، در تبریز سکونت دارند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t>لباس محلی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زنان این استان بیشتر لباس‌هایی از جنس ابریشم، ترمه یا مخمل و مردان نیز از جنس پارچه‌های پشمی می‌پوشند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کلاه‌هایی به نام «برک» یکی از قسمت‌های پوشاک زنان است. یایلیق و چارقد، کوینک، جبکن و آرکالیک (آرخالیخ) پوشاک زنان را تشکیل می‌دهد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پوشاک مردان این ناحیه تا قبل از موضوع کشف حجاب که در سال 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  <w:lang w:bidi="fa-IR"/>
        </w:rPr>
        <w:t>۱۳۱۴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توسط رضاخان اتفاق افتاد، مانند دیگر نقاط ایران از کوینک (پیراهن) سفید آستین‌دار با یقه‌ای گرد یا آخوندی تشکیل می‌شد.</w:t>
      </w:r>
      <w:r w:rsidRPr="005545BC">
        <w:rPr>
          <w:rFonts w:ascii="Times New Roman" w:eastAsia="Times New Roman" w:hAnsi="Times New Roman" w:cs="Times New Roman" w:hint="cs"/>
          <w:color w:val="212121"/>
          <w:sz w:val="24"/>
          <w:szCs w:val="24"/>
          <w:rtl/>
        </w:rPr>
        <w:t> 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کت‌های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بلند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دوره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قاجار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که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در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زبان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ترکی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محلی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</w:t>
      </w:r>
      <w:r w:rsidRPr="005545BC">
        <w:rPr>
          <w:rFonts w:ascii="IRANSans" w:eastAsia="Times New Roman" w:hAnsi="IRANSans" w:cs="B Nazanin" w:hint="cs"/>
          <w:color w:val="212121"/>
          <w:sz w:val="24"/>
          <w:szCs w:val="24"/>
          <w:rtl/>
        </w:rPr>
        <w:t>آرخالیق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 xml:space="preserve"> (بوزملی دن) نام داشت، از تن‌پوش‌های مردان محسوب می‌شد. گالش و چاروق کفش معمولی مردان بود که نوع دوم از پوست احشامی مانند گاو میش تهیه می‌شد. با آغاز حکومت پهلوی، به تدریج این روال پاشیده شد و کت و شلوار و پیراهن‌های امروزی جانشین لباس‌های سنتی شد. همچنین علاوه بر سرپوش‌هایی مانند عرقچین و یون بورک (کلاهی از جنس الیاف پشم گوسفند) استفاده از کلاه‌های لبه‌دار نیز در بین مردان رواج یافت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7DE4041" wp14:editId="0453EDB6">
            <wp:simplePos x="0" y="0"/>
            <wp:positionH relativeFrom="column">
              <wp:posOffset>571500</wp:posOffset>
            </wp:positionH>
            <wp:positionV relativeFrom="paragraph">
              <wp:posOffset>47625</wp:posOffset>
            </wp:positionV>
            <wp:extent cx="5048250" cy="3785870"/>
            <wp:effectExtent l="0" t="0" r="0" b="5080"/>
            <wp:wrapThrough wrapText="bothSides">
              <wp:wrapPolygon edited="0">
                <wp:start x="0" y="0"/>
                <wp:lineTo x="0" y="21520"/>
                <wp:lineTo x="21518" y="21520"/>
                <wp:lineTo x="21518" y="0"/>
                <wp:lineTo x="0" y="0"/>
              </wp:wrapPolygon>
            </wp:wrapThrough>
            <wp:docPr id="3" name="Picture 3" descr="لباس محلی آذربایجان شرق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لباس محلی آذربایجان شرقی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P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lastRenderedPageBreak/>
        <w:t>صنایع دستی و سوغات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قالی‌بافی، گلیم‌بافی، محصولات چرم، آجیل و قرابیه از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43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صنایع دستی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و سوغات معروف این استان 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50800</wp:posOffset>
            </wp:positionV>
            <wp:extent cx="4474210" cy="2981325"/>
            <wp:effectExtent l="0" t="0" r="2540" b="9525"/>
            <wp:wrapThrough wrapText="bothSides">
              <wp:wrapPolygon edited="0">
                <wp:start x="0" y="0"/>
                <wp:lineTo x="0" y="21531"/>
                <wp:lineTo x="21520" y="21531"/>
                <wp:lineTo x="21520" y="0"/>
                <wp:lineTo x="0" y="0"/>
              </wp:wrapPolygon>
            </wp:wrapThrough>
            <wp:docPr id="2" name="Picture 2" descr="آجی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آجیل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</w:p>
    <w:p w:rsidR="005545BC" w:rsidRPr="005545BC" w:rsidRDefault="005545BC" w:rsidP="005545BC">
      <w:pPr>
        <w:shd w:val="clear" w:color="auto" w:fill="FFFFFF"/>
        <w:bidi/>
        <w:spacing w:before="100" w:beforeAutospacing="1" w:after="100" w:afterAutospacing="1" w:line="540" w:lineRule="atLeast"/>
        <w:jc w:val="both"/>
        <w:textAlignment w:val="baseline"/>
        <w:outlineLvl w:val="1"/>
        <w:rPr>
          <w:rFonts w:ascii="inherit" w:eastAsia="Times New Roman" w:hAnsi="inherit" w:cs="B Nazanin"/>
          <w:color w:val="212121"/>
          <w:sz w:val="24"/>
          <w:szCs w:val="24"/>
        </w:rPr>
      </w:pPr>
      <w:r w:rsidRPr="005545BC">
        <w:rPr>
          <w:rFonts w:ascii="inherit" w:eastAsia="Times New Roman" w:hAnsi="inherit" w:cs="B Nazanin"/>
          <w:color w:val="212121"/>
          <w:sz w:val="24"/>
          <w:szCs w:val="24"/>
          <w:rtl/>
        </w:rPr>
        <w:t>دیدنی‌ها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hyperlink r:id="rId45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پارک ائل‌گلی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تبریز،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46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جنگل‌های ارسباران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در مرز‌های شهرستان کلبیر، ورزقان و اهر،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47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روستای کندوان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در اسکو،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48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قلعه بابک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کلیبر،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49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عمارت شهرداری تبریز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0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بازار تاریخی تبریز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1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رصدخانه مراغه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2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مسجد کبود تبریز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3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آبشار آسیاب خرابه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در جلفا،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4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کوه عون ابن علی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تبریز و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5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تالاب قوری گل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در نزدیکی بستان‌آباد از مکان‌های دیدنی آذربایجان شرقی است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  <w:r w:rsidRPr="005545BC">
        <w:rPr>
          <w:rFonts w:ascii="IRANSans" w:eastAsia="Times New Roman" w:hAnsi="IRANSans" w:cs="B Nazanin"/>
          <w:noProof/>
          <w:color w:val="212121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D7A1B91" wp14:editId="10806D55">
            <wp:simplePos x="0" y="0"/>
            <wp:positionH relativeFrom="column">
              <wp:posOffset>1031240</wp:posOffset>
            </wp:positionH>
            <wp:positionV relativeFrom="paragraph">
              <wp:posOffset>905510</wp:posOffset>
            </wp:positionV>
            <wp:extent cx="4418330" cy="2982595"/>
            <wp:effectExtent l="0" t="0" r="1270" b="8255"/>
            <wp:wrapThrough wrapText="bothSides">
              <wp:wrapPolygon edited="0">
                <wp:start x="0" y="0"/>
                <wp:lineTo x="0" y="21522"/>
                <wp:lineTo x="21513" y="21522"/>
                <wp:lineTo x="21513" y="0"/>
                <wp:lineTo x="0" y="0"/>
              </wp:wrapPolygon>
            </wp:wrapThrough>
            <wp:docPr id="1" name="Picture 1" descr="آبشار آسیاب خراب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آبشار آسیاب خرابه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بازار تاریخی تبریز اولین بازار ثبت شده جهان در فهرست میراث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7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یونسکو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است، همچنین جنگل‌های ارسباران نیز به ثبت یونسکو رسیده است. پارک ائل‌گلی، روستای کندوان، قلعه بابک، عمارت شهرداری تبریز، رصدخانه مراغه و مسجد کبود از شاخص‌ترین مکان‌های تاریخی طبیعی است که در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hyperlink r:id="rId58" w:tgtFrame="_blank" w:history="1">
        <w:r w:rsidRPr="005545BC">
          <w:rPr>
            <w:rFonts w:ascii="IRANSans" w:eastAsia="Times New Roman" w:hAnsi="IRANSans" w:cs="B Nazanin"/>
            <w:color w:val="1E88E5"/>
            <w:sz w:val="24"/>
            <w:szCs w:val="24"/>
            <w:u w:val="single"/>
            <w:bdr w:val="none" w:sz="0" w:space="0" w:color="auto" w:frame="1"/>
            <w:rtl/>
          </w:rPr>
          <w:t>فهرست آثار ملی</w:t>
        </w:r>
      </w:hyperlink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 </w:t>
      </w:r>
      <w:r w:rsidRPr="005545BC">
        <w:rPr>
          <w:rFonts w:ascii="IRANSans" w:eastAsia="Times New Roman" w:hAnsi="IRANSans" w:cs="B Nazanin"/>
          <w:color w:val="212121"/>
          <w:sz w:val="24"/>
          <w:szCs w:val="24"/>
          <w:rtl/>
        </w:rPr>
        <w:t>ایران به ثبت رسیده‌اند</w:t>
      </w:r>
      <w:r w:rsidRPr="005545BC">
        <w:rPr>
          <w:rFonts w:ascii="IRANSans" w:eastAsia="Times New Roman" w:hAnsi="IRANSans" w:cs="B Nazanin"/>
          <w:color w:val="212121"/>
          <w:sz w:val="24"/>
          <w:szCs w:val="24"/>
        </w:rPr>
        <w:t>.</w:t>
      </w:r>
    </w:p>
    <w:p w:rsidR="005545BC" w:rsidRPr="005545BC" w:rsidRDefault="005545BC" w:rsidP="005545BC">
      <w:pPr>
        <w:shd w:val="clear" w:color="auto" w:fill="FFFFFF"/>
        <w:bidi/>
        <w:spacing w:after="150" w:line="450" w:lineRule="atLeast"/>
        <w:jc w:val="both"/>
        <w:textAlignment w:val="baseline"/>
        <w:rPr>
          <w:rFonts w:ascii="IRANSans" w:eastAsia="Times New Roman" w:hAnsi="IRANSans" w:cs="B Nazanin"/>
          <w:color w:val="212121"/>
          <w:sz w:val="24"/>
          <w:szCs w:val="24"/>
        </w:rPr>
      </w:pPr>
    </w:p>
    <w:p w:rsidR="005545BC" w:rsidRPr="005545BC" w:rsidRDefault="005545BC" w:rsidP="005545B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B Nazanin"/>
          <w:color w:val="1E88E5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5545BC">
        <w:rPr>
          <w:rFonts w:ascii="Times New Roman" w:eastAsia="Times New Roman" w:hAnsi="Times New Roman" w:cs="B Nazanin"/>
          <w:sz w:val="24"/>
          <w:szCs w:val="24"/>
        </w:rPr>
        <w:fldChar w:fldCharType="begin"/>
      </w:r>
      <w:r w:rsidRPr="005545BC">
        <w:rPr>
          <w:rFonts w:ascii="Times New Roman" w:eastAsia="Times New Roman" w:hAnsi="Times New Roman" w:cs="B Nazanin"/>
          <w:sz w:val="24"/>
          <w:szCs w:val="24"/>
        </w:rPr>
        <w:instrText xml:space="preserve"> HYPERLINK "https://www.jajiga.com/s/azerbaijaneast/%D8%A7%D8%AC%D8%A7%D8%B1%D9%87-%D9%88%DB%8C%D9%84%D8%A7-%D9%88-%D8%B3%D9%88%D8%A6%DB%8C%D8%AA-%D8%AF%D8%B1-%D8%A2%D8%B0%D8%B1%D8%A8%D8%A7%DB%8C%D8%AC%D8%A7%D9%86-%D8%B4%D8%B1%D9%82%DB%8C/?utm_source=kojaro&amp;utm_medium=link" \t "_blank" </w:instrText>
      </w:r>
      <w:r w:rsidRPr="005545BC">
        <w:rPr>
          <w:rFonts w:ascii="Times New Roman" w:eastAsia="Times New Roman" w:hAnsi="Times New Roman" w:cs="B Nazanin"/>
          <w:sz w:val="24"/>
          <w:szCs w:val="24"/>
        </w:rPr>
        <w:fldChar w:fldCharType="separate"/>
      </w:r>
    </w:p>
    <w:p w:rsidR="005545BC" w:rsidRPr="005545BC" w:rsidRDefault="005545BC" w:rsidP="005545B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B Nazanin"/>
          <w:sz w:val="24"/>
          <w:szCs w:val="24"/>
        </w:rPr>
      </w:pPr>
      <w:r w:rsidRPr="005545BC">
        <w:rPr>
          <w:rFonts w:ascii="IRANSans" w:eastAsia="Times New Roman" w:hAnsi="IRANSans" w:cs="B Nazanin"/>
          <w:color w:val="1E88E5"/>
          <w:sz w:val="24"/>
          <w:szCs w:val="24"/>
          <w:u w:val="single"/>
          <w:bdr w:val="none" w:sz="0" w:space="0" w:color="auto" w:frame="1"/>
          <w:shd w:val="clear" w:color="auto" w:fill="FFFFFF"/>
        </w:rPr>
        <w:br/>
      </w:r>
    </w:p>
    <w:p w:rsidR="000C5C40" w:rsidRPr="005545BC" w:rsidRDefault="005545BC" w:rsidP="005545BC">
      <w:pPr>
        <w:bidi/>
        <w:jc w:val="both"/>
        <w:rPr>
          <w:rFonts w:cs="B Nazanin"/>
          <w:sz w:val="24"/>
          <w:szCs w:val="24"/>
        </w:rPr>
      </w:pPr>
      <w:r w:rsidRPr="005545BC">
        <w:rPr>
          <w:rFonts w:ascii="Times New Roman" w:eastAsia="Times New Roman" w:hAnsi="Times New Roman" w:cs="B Nazanin"/>
          <w:sz w:val="24"/>
          <w:szCs w:val="24"/>
        </w:rPr>
        <w:fldChar w:fldCharType="end"/>
      </w:r>
    </w:p>
    <w:sectPr w:rsidR="000C5C40" w:rsidRPr="005545BC" w:rsidSect="005545BC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C3983"/>
    <w:multiLevelType w:val="multilevel"/>
    <w:tmpl w:val="12C2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01792"/>
    <w:multiLevelType w:val="multilevel"/>
    <w:tmpl w:val="EED4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BC"/>
    <w:rsid w:val="00235DB1"/>
    <w:rsid w:val="00257B4F"/>
    <w:rsid w:val="005545BC"/>
    <w:rsid w:val="007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4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4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54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5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45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545B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45BC"/>
    <w:rPr>
      <w:color w:val="0000FF"/>
      <w:u w:val="single"/>
    </w:rPr>
  </w:style>
  <w:style w:type="character" w:customStyle="1" w:styleId="cb-author">
    <w:name w:val="cb-author"/>
    <w:basedOn w:val="DefaultParagraphFont"/>
    <w:rsid w:val="005545BC"/>
  </w:style>
  <w:style w:type="character" w:customStyle="1" w:styleId="seprator">
    <w:name w:val="seprator"/>
    <w:basedOn w:val="DefaultParagraphFont"/>
    <w:rsid w:val="005545BC"/>
  </w:style>
  <w:style w:type="paragraph" w:styleId="NormalWeb">
    <w:name w:val="Normal (Web)"/>
    <w:basedOn w:val="Normal"/>
    <w:uiPriority w:val="99"/>
    <w:semiHidden/>
    <w:unhideWhenUsed/>
    <w:rsid w:val="0055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5BC"/>
    <w:rPr>
      <w:b/>
      <w:bCs/>
    </w:rPr>
  </w:style>
  <w:style w:type="character" w:styleId="Emphasis">
    <w:name w:val="Emphasis"/>
    <w:basedOn w:val="DefaultParagraphFont"/>
    <w:uiPriority w:val="20"/>
    <w:qFormat/>
    <w:rsid w:val="005545B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4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4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54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5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45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545B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45BC"/>
    <w:rPr>
      <w:color w:val="0000FF"/>
      <w:u w:val="single"/>
    </w:rPr>
  </w:style>
  <w:style w:type="character" w:customStyle="1" w:styleId="cb-author">
    <w:name w:val="cb-author"/>
    <w:basedOn w:val="DefaultParagraphFont"/>
    <w:rsid w:val="005545BC"/>
  </w:style>
  <w:style w:type="character" w:customStyle="1" w:styleId="seprator">
    <w:name w:val="seprator"/>
    <w:basedOn w:val="DefaultParagraphFont"/>
    <w:rsid w:val="005545BC"/>
  </w:style>
  <w:style w:type="paragraph" w:styleId="NormalWeb">
    <w:name w:val="Normal (Web)"/>
    <w:basedOn w:val="Normal"/>
    <w:uiPriority w:val="99"/>
    <w:semiHidden/>
    <w:unhideWhenUsed/>
    <w:rsid w:val="0055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5BC"/>
    <w:rPr>
      <w:b/>
      <w:bCs/>
    </w:rPr>
  </w:style>
  <w:style w:type="character" w:styleId="Emphasis">
    <w:name w:val="Emphasis"/>
    <w:basedOn w:val="DefaultParagraphFont"/>
    <w:uiPriority w:val="20"/>
    <w:qFormat/>
    <w:rsid w:val="005545B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2418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28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44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70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06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0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2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81607">
                              <w:marLeft w:val="1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60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jaro.com/dir/bonab-30446-ci/" TargetMode="External"/><Relationship Id="rId18" Type="http://schemas.openxmlformats.org/officeDocument/2006/relationships/hyperlink" Target="https://www.kojaro.com/dir/maragheh-30456-ci/" TargetMode="External"/><Relationship Id="rId26" Type="http://schemas.openxmlformats.org/officeDocument/2006/relationships/hyperlink" Target="https://www.kojaro.com/dir/kerman-21-p/" TargetMode="External"/><Relationship Id="rId39" Type="http://schemas.openxmlformats.org/officeDocument/2006/relationships/hyperlink" Target="https://www.kojaro.com/attraction/24484-%DA%A9%D9%88%D9%87-%D8%B3%D8%A8%D9%84%D8%A7%D9%86/" TargetMode="External"/><Relationship Id="rId21" Type="http://schemas.openxmlformats.org/officeDocument/2006/relationships/hyperlink" Target="https://www.kojaro.com/dir/varzeqan-30912-ci/" TargetMode="External"/><Relationship Id="rId34" Type="http://schemas.openxmlformats.org/officeDocument/2006/relationships/hyperlink" Target="https://www.kojaro.com/dir/ardabil-3-p/" TargetMode="External"/><Relationship Id="rId42" Type="http://schemas.openxmlformats.org/officeDocument/2006/relationships/image" Target="media/image8.jpeg"/><Relationship Id="rId47" Type="http://schemas.openxmlformats.org/officeDocument/2006/relationships/hyperlink" Target="https://www.kojaro.com/attraction/6246-%D8%B1%D9%88%D8%B3%D8%AA%D8%A7%DB%8C-%DA%A9%D9%86%D8%AF%D9%88%D8%A7%D9%86/" TargetMode="External"/><Relationship Id="rId50" Type="http://schemas.openxmlformats.org/officeDocument/2006/relationships/hyperlink" Target="https://www.kojaro.com/attraction/6120-%D8%A8%D8%A7%D8%B2%D8%A7%D8%B1-%D8%AA%D8%A8%D8%B1%DB%8C%D8%B2/" TargetMode="External"/><Relationship Id="rId55" Type="http://schemas.openxmlformats.org/officeDocument/2006/relationships/hyperlink" Target="https://www.kojaro.com/attraction/6373-%D8%AA%D8%A7%D9%84%D8%A7%D8%A8-%D9%82%D9%88%D8%B1%DB%8C-%DA%AF%D9%84/" TargetMode="External"/><Relationship Id="rId7" Type="http://schemas.openxmlformats.org/officeDocument/2006/relationships/hyperlink" Target="https://www.kojaro.com/dir/east-azerbaijan-1-p/" TargetMode="External"/><Relationship Id="rId12" Type="http://schemas.openxmlformats.org/officeDocument/2006/relationships/hyperlink" Target="https://www.kojaro.com/dir/bostan-abad-30920-ci/" TargetMode="External"/><Relationship Id="rId17" Type="http://schemas.openxmlformats.org/officeDocument/2006/relationships/hyperlink" Target="https://www.kojaro.com/dir/kaleybar-30418-ci/" TargetMode="External"/><Relationship Id="rId25" Type="http://schemas.openxmlformats.org/officeDocument/2006/relationships/hyperlink" Target="https://www.kojaro.com/attraction/6477-%DA%A9%D9%88%D9%87-%D8%B3%D9%87%D9%86%D8%AF/" TargetMode="External"/><Relationship Id="rId33" Type="http://schemas.openxmlformats.org/officeDocument/2006/relationships/image" Target="media/image4.jpeg"/><Relationship Id="rId38" Type="http://schemas.openxmlformats.org/officeDocument/2006/relationships/hyperlink" Target="https://www.kojaro.com/dir/zanjan-14-p/" TargetMode="External"/><Relationship Id="rId46" Type="http://schemas.openxmlformats.org/officeDocument/2006/relationships/hyperlink" Target="https://www.kojaro.com/attraction/7064-%D8%AC%D9%86%DA%AF%D9%84-%D8%A7%D8%B1%D8%B3%D8%A8%D8%A7%D8%B1%D8%A7%D9%86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ojaro.com/dir/%D8%B9%D8%AC%D8%A8-%D8%B4%DB%8C%D8%B1-26963-ci/" TargetMode="External"/><Relationship Id="rId20" Type="http://schemas.openxmlformats.org/officeDocument/2006/relationships/hyperlink" Target="https://www.kojaro.com/dir/mianeh-30579-ci/" TargetMode="External"/><Relationship Id="rId29" Type="http://schemas.openxmlformats.org/officeDocument/2006/relationships/image" Target="media/image3.jpeg"/><Relationship Id="rId41" Type="http://schemas.openxmlformats.org/officeDocument/2006/relationships/image" Target="media/image7.jpeg"/><Relationship Id="rId54" Type="http://schemas.openxmlformats.org/officeDocument/2006/relationships/hyperlink" Target="https://www.kojaro.com/attraction/6202-%DA%A9%D9%88%D9%87-%D8%B9%D9%88%D9%86-%D8%A8%D9%86-%D8%B9%D9%84%DB%8C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kojaro.com/dir/osku-27089-ci/" TargetMode="External"/><Relationship Id="rId24" Type="http://schemas.openxmlformats.org/officeDocument/2006/relationships/hyperlink" Target="https://www.kojaro.com/dir/nakhchivan-22778-p/" TargetMode="External"/><Relationship Id="rId32" Type="http://schemas.openxmlformats.org/officeDocument/2006/relationships/hyperlink" Target="https://www.kojaro.com/tag/%D8%B3%D8%A7%D8%B3%D8%A7%D9%86%DB%8C%D8%A7%D9%86/" TargetMode="External"/><Relationship Id="rId37" Type="http://schemas.openxmlformats.org/officeDocument/2006/relationships/hyperlink" Target="https://www.kojaro.com/dir/ardabil-3-p/" TargetMode="External"/><Relationship Id="rId40" Type="http://schemas.openxmlformats.org/officeDocument/2006/relationships/image" Target="media/image6.jpeg"/><Relationship Id="rId45" Type="http://schemas.openxmlformats.org/officeDocument/2006/relationships/hyperlink" Target="https://www.kojaro.com/attraction/24868-%D9%BE%D8%A7%D8%B1%DA%A9-%D8%A7%DB%8C%D9%84-%DA%AF%D9%84%DB%8C/" TargetMode="External"/><Relationship Id="rId53" Type="http://schemas.openxmlformats.org/officeDocument/2006/relationships/hyperlink" Target="https://www.kojaro.com/attraction/6343-%D8%A2%D8%A8%D8%B4%D8%A7%D8%B1-%D8%A2%D8%B3%DB%8C%D8%A7%D8%A8-%D8%AE%D8%B1%D8%A7%D8%A8%D9%87/" TargetMode="External"/><Relationship Id="rId58" Type="http://schemas.openxmlformats.org/officeDocument/2006/relationships/hyperlink" Target="https://www.kojaro.com/tag/%D9%81%D9%87%D8%B1%D8%B3%D8%AA-%D8%A2%D8%AB%D8%A7%D8%B1-%D9%85%D9%84%DB%8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ojaro.com/dir/sarab-30526-ci/" TargetMode="External"/><Relationship Id="rId23" Type="http://schemas.openxmlformats.org/officeDocument/2006/relationships/hyperlink" Target="https://www.kojaro.com/dir/azerbaijan-republic-113219-co/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s://www.kojaro.com/dir/west-azerbaijan-2-p/" TargetMode="External"/><Relationship Id="rId49" Type="http://schemas.openxmlformats.org/officeDocument/2006/relationships/hyperlink" Target="https://www.kojaro.com/attraction/6214-%D8%B9%D9%85%D8%A7%D8%B1%D8%AA-%D8%B4%D9%87%D8%B1%D8%AF%D8%A7%D8%B1%DB%8C-%D8%AA%D8%A8%D8%B1%DB%8C%D8%B2/" TargetMode="External"/><Relationship Id="rId57" Type="http://schemas.openxmlformats.org/officeDocument/2006/relationships/hyperlink" Target="https://www.kojaro.com/tag/unesco/" TargetMode="External"/><Relationship Id="rId10" Type="http://schemas.openxmlformats.org/officeDocument/2006/relationships/hyperlink" Target="https://www.kojaro.com/dir/ahar-30361-ci/" TargetMode="External"/><Relationship Id="rId19" Type="http://schemas.openxmlformats.org/officeDocument/2006/relationships/hyperlink" Target="https://www.kojaro.com/dir/marand-30524-ci/" TargetMode="External"/><Relationship Id="rId31" Type="http://schemas.openxmlformats.org/officeDocument/2006/relationships/hyperlink" Target="https://www.kojaro.com/tag/%D8%A7%D8%B4%DA%A9%D8%A7%D9%86%DB%8C/" TargetMode="External"/><Relationship Id="rId44" Type="http://schemas.openxmlformats.org/officeDocument/2006/relationships/image" Target="media/image9.jpeg"/><Relationship Id="rId52" Type="http://schemas.openxmlformats.org/officeDocument/2006/relationships/hyperlink" Target="https://www.kojaro.com/attraction/6201-%D9%85%D8%B3%D8%AC%D8%AF-%DA%A9%D8%A8%D9%88%D8%AF-%D8%AA%D8%A8%D8%B1%DB%8C%D8%B2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ojaro.com/dir/tabriz-30425-ci/" TargetMode="External"/><Relationship Id="rId14" Type="http://schemas.openxmlformats.org/officeDocument/2006/relationships/hyperlink" Target="https://www.kojaro.com/dir/jolfa-30422-ci/" TargetMode="External"/><Relationship Id="rId22" Type="http://schemas.openxmlformats.org/officeDocument/2006/relationships/hyperlink" Target="https://www.kojaro.com/dir/armenia-113350-co/" TargetMode="External"/><Relationship Id="rId27" Type="http://schemas.openxmlformats.org/officeDocument/2006/relationships/hyperlink" Target="https://www.kojaro.com/dir/fars-17-p/" TargetMode="External"/><Relationship Id="rId30" Type="http://schemas.openxmlformats.org/officeDocument/2006/relationships/hyperlink" Target="https://www.kojaro.com/tag/%D9%87%D8%AE%D8%A7%D9%85%D9%86%D8%B4%DB%8C%D8%A7%D9%86/" TargetMode="External"/><Relationship Id="rId35" Type="http://schemas.openxmlformats.org/officeDocument/2006/relationships/image" Target="media/image5.jpeg"/><Relationship Id="rId43" Type="http://schemas.openxmlformats.org/officeDocument/2006/relationships/hyperlink" Target="https://www.kojaro.com/tag/%D8%B5%D9%86%D8%A7%DB%8C%D8%B9-%D8%AF%D8%B3%D8%AA%DB%8C/" TargetMode="External"/><Relationship Id="rId48" Type="http://schemas.openxmlformats.org/officeDocument/2006/relationships/hyperlink" Target="https://www.kojaro.com/attraction/7031-%D9%82%D9%84%D8%B9%D9%87-%D8%A8%D8%A7%D8%A8%DA%A9-%DA%A9%D9%84%DB%8C%D8%A8%D8%B1/" TargetMode="External"/><Relationship Id="rId56" Type="http://schemas.openxmlformats.org/officeDocument/2006/relationships/image" Target="media/image10.jpeg"/><Relationship Id="rId8" Type="http://schemas.openxmlformats.org/officeDocument/2006/relationships/hyperlink" Target="https://www.kojaro.com/dir/iran-3-co/" TargetMode="External"/><Relationship Id="rId51" Type="http://schemas.openxmlformats.org/officeDocument/2006/relationships/hyperlink" Target="https://www.kojaro.com/attraction/6904-%D8%B1%D8%B5%D8%AF%D8%AE%D8%A7%D9%86%D9%87-%D9%85%D8%B1%D8%A7%D8%BA%D9%87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Azar</cp:lastModifiedBy>
  <cp:revision>1</cp:revision>
  <dcterms:created xsi:type="dcterms:W3CDTF">2020-01-01T07:41:00Z</dcterms:created>
  <dcterms:modified xsi:type="dcterms:W3CDTF">2020-01-01T07:56:00Z</dcterms:modified>
</cp:coreProperties>
</file>